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7C4D" w14:textId="77777777" w:rsidR="00407184" w:rsidRPr="00407184" w:rsidRDefault="00A2570E" w:rsidP="00407184">
      <w:r>
        <w:pict w14:anchorId="04DB14E0">
          <v:rect id="_x0000_i1025" style="width:0;height:1.5pt" o:hralign="center" o:hrstd="t" o:hr="t" fillcolor="#a0a0a0" stroked="f"/>
        </w:pict>
      </w:r>
    </w:p>
    <w:p w14:paraId="1F7E7788" w14:textId="5EB0C467" w:rsidR="00407184" w:rsidRPr="00407184" w:rsidRDefault="00407184" w:rsidP="00407184">
      <w:pPr>
        <w:rPr>
          <w:b/>
          <w:bCs/>
        </w:rPr>
      </w:pPr>
      <w:r w:rsidRPr="00407184">
        <w:rPr>
          <w:b/>
          <w:bCs/>
        </w:rPr>
        <w:t xml:space="preserve">ReumatiQ Emulgel – </w:t>
      </w:r>
      <w:r w:rsidR="00D52259">
        <w:rPr>
          <w:b/>
          <w:bCs/>
        </w:rPr>
        <w:t>łagodzi bóle mięśniowe, stawowe i reumatyczne</w:t>
      </w:r>
    </w:p>
    <w:p w14:paraId="51BC62EA" w14:textId="77777777" w:rsidR="00407184" w:rsidRPr="00407184" w:rsidRDefault="00407184" w:rsidP="001C236A">
      <w:pPr>
        <w:jc w:val="both"/>
      </w:pPr>
      <w:r w:rsidRPr="00407184">
        <w:rPr>
          <w:b/>
          <w:bCs/>
        </w:rPr>
        <w:t>ReumatiQ Emulgel</w:t>
      </w:r>
      <w:r w:rsidRPr="00407184">
        <w:t xml:space="preserve"> to wyrób medyczny do miejscowego stosowania, który pomaga łagodzić </w:t>
      </w:r>
      <w:r w:rsidRPr="00407184">
        <w:rPr>
          <w:b/>
          <w:bCs/>
        </w:rPr>
        <w:t>bóle mięśniowe, stawowe i reumatyczne</w:t>
      </w:r>
      <w:r w:rsidRPr="00407184">
        <w:t>. Dzięki połączeniu naturalnych ekstraktów roślinnych i składników o działaniu kojącym, żel szybko się wchłania i przynosi uczucie odprężenia w bolących miejscach.</w:t>
      </w:r>
    </w:p>
    <w:p w14:paraId="432B81ED" w14:textId="77777777" w:rsidR="00407184" w:rsidRPr="00407184" w:rsidRDefault="00A2570E" w:rsidP="00407184">
      <w:r>
        <w:pict w14:anchorId="63BC822E">
          <v:rect id="_x0000_i1026" style="width:0;height:1.5pt" o:hralign="center" o:hrstd="t" o:hr="t" fillcolor="#a0a0a0" stroked="f"/>
        </w:pict>
      </w:r>
    </w:p>
    <w:p w14:paraId="77242F8B" w14:textId="77777777" w:rsidR="00407184" w:rsidRPr="00407184" w:rsidRDefault="00407184" w:rsidP="00407184">
      <w:pPr>
        <w:rPr>
          <w:b/>
          <w:bCs/>
        </w:rPr>
      </w:pPr>
      <w:r w:rsidRPr="00407184">
        <w:rPr>
          <w:b/>
          <w:bCs/>
        </w:rPr>
        <w:t>Dlaczego warto wybrać ReumatiQ Emulgel?</w:t>
      </w:r>
    </w:p>
    <w:p w14:paraId="4240EE84" w14:textId="77777777" w:rsidR="00407184" w:rsidRPr="00407184" w:rsidRDefault="00407184" w:rsidP="00407184">
      <w:pPr>
        <w:rPr>
          <w:b/>
          <w:bCs/>
        </w:rPr>
      </w:pPr>
      <w:r w:rsidRPr="00407184">
        <w:rPr>
          <w:rFonts w:ascii="Segoe UI Symbol" w:hAnsi="Segoe UI Symbol" w:cs="Segoe UI Symbol"/>
          <w:b/>
          <w:bCs/>
        </w:rPr>
        <w:t>✔</w:t>
      </w:r>
      <w:r w:rsidRPr="00407184">
        <w:rPr>
          <w:b/>
          <w:bCs/>
        </w:rPr>
        <w:t xml:space="preserve"> Naturalne ekstrakty roślinne</w:t>
      </w:r>
    </w:p>
    <w:p w14:paraId="500B2414" w14:textId="77777777" w:rsidR="00407184" w:rsidRPr="00407184" w:rsidRDefault="00407184" w:rsidP="00407184">
      <w:r w:rsidRPr="00407184">
        <w:t xml:space="preserve">Zawiera </w:t>
      </w:r>
      <w:r w:rsidRPr="00407184">
        <w:rPr>
          <w:b/>
          <w:bCs/>
        </w:rPr>
        <w:t>ekstrakt z Arniki górskiej</w:t>
      </w:r>
      <w:r w:rsidRPr="00407184">
        <w:t xml:space="preserve"> oraz </w:t>
      </w:r>
      <w:r w:rsidRPr="00407184">
        <w:rPr>
          <w:b/>
          <w:bCs/>
        </w:rPr>
        <w:t>Czarciego Pazura</w:t>
      </w:r>
      <w:r w:rsidRPr="00407184">
        <w:t>, znanych ze swoich właściwości łagodzących.</w:t>
      </w:r>
    </w:p>
    <w:p w14:paraId="56740335" w14:textId="77777777" w:rsidR="00407184" w:rsidRPr="00407184" w:rsidRDefault="00407184" w:rsidP="00407184">
      <w:pPr>
        <w:rPr>
          <w:b/>
          <w:bCs/>
        </w:rPr>
      </w:pPr>
      <w:r w:rsidRPr="00407184">
        <w:rPr>
          <w:rFonts w:ascii="Segoe UI Symbol" w:hAnsi="Segoe UI Symbol" w:cs="Segoe UI Symbol"/>
          <w:b/>
          <w:bCs/>
        </w:rPr>
        <w:t>✔</w:t>
      </w:r>
      <w:r w:rsidRPr="00407184">
        <w:rPr>
          <w:b/>
          <w:bCs/>
        </w:rPr>
        <w:t xml:space="preserve"> Składniki o działaniu kojącym i pielęgnującym</w:t>
      </w:r>
    </w:p>
    <w:p w14:paraId="3BABF054" w14:textId="77777777" w:rsidR="00407184" w:rsidRPr="00407184" w:rsidRDefault="00407184" w:rsidP="00407184">
      <w:pPr>
        <w:numPr>
          <w:ilvl w:val="0"/>
          <w:numId w:val="1"/>
        </w:numPr>
      </w:pPr>
      <w:r w:rsidRPr="00407184">
        <w:rPr>
          <w:b/>
          <w:bCs/>
        </w:rPr>
        <w:t>Pantenol</w:t>
      </w:r>
      <w:r w:rsidRPr="00407184">
        <w:t xml:space="preserve"> i </w:t>
      </w:r>
      <w:r w:rsidRPr="00407184">
        <w:rPr>
          <w:b/>
          <w:bCs/>
        </w:rPr>
        <w:t>hialuronian sodu</w:t>
      </w:r>
      <w:r w:rsidRPr="00407184">
        <w:t xml:space="preserve"> wspierają regenerację i nawilżenie skóry</w:t>
      </w:r>
    </w:p>
    <w:p w14:paraId="4E2FABD1" w14:textId="77777777" w:rsidR="00407184" w:rsidRPr="00407184" w:rsidRDefault="00407184" w:rsidP="00407184">
      <w:pPr>
        <w:numPr>
          <w:ilvl w:val="0"/>
          <w:numId w:val="1"/>
        </w:numPr>
      </w:pPr>
      <w:r w:rsidRPr="00407184">
        <w:rPr>
          <w:b/>
          <w:bCs/>
        </w:rPr>
        <w:t>Escyna</w:t>
      </w:r>
      <w:r w:rsidRPr="00407184">
        <w:t xml:space="preserve"> oraz </w:t>
      </w:r>
      <w:r w:rsidRPr="00407184">
        <w:rPr>
          <w:b/>
          <w:bCs/>
        </w:rPr>
        <w:t>mentol i kamfora</w:t>
      </w:r>
      <w:r w:rsidRPr="00407184">
        <w:t xml:space="preserve"> pomagają w uczuciu ulgi i odprężenia</w:t>
      </w:r>
    </w:p>
    <w:p w14:paraId="15DF60F2" w14:textId="77777777" w:rsidR="00407184" w:rsidRPr="00407184" w:rsidRDefault="00407184" w:rsidP="00407184">
      <w:pPr>
        <w:numPr>
          <w:ilvl w:val="0"/>
          <w:numId w:val="1"/>
        </w:numPr>
      </w:pPr>
      <w:r w:rsidRPr="00407184">
        <w:rPr>
          <w:b/>
          <w:bCs/>
        </w:rPr>
        <w:t>Ozonowana oliwa z oliwek</w:t>
      </w:r>
      <w:r w:rsidRPr="00407184">
        <w:t xml:space="preserve"> i </w:t>
      </w:r>
      <w:r w:rsidRPr="00407184">
        <w:rPr>
          <w:b/>
          <w:bCs/>
        </w:rPr>
        <w:t>witamina E</w:t>
      </w:r>
      <w:r w:rsidRPr="00407184">
        <w:t xml:space="preserve"> wspierają pielęgnację skóry</w:t>
      </w:r>
    </w:p>
    <w:p w14:paraId="3596EC98" w14:textId="33BEA7C5" w:rsidR="00407184" w:rsidRPr="00407184" w:rsidRDefault="00407184" w:rsidP="00407184">
      <w:pPr>
        <w:rPr>
          <w:b/>
          <w:bCs/>
        </w:rPr>
      </w:pPr>
      <w:r w:rsidRPr="00407184">
        <w:rPr>
          <w:rFonts w:ascii="Segoe UI Symbol" w:hAnsi="Segoe UI Symbol" w:cs="Segoe UI Symbol"/>
          <w:b/>
          <w:bCs/>
        </w:rPr>
        <w:t>✔</w:t>
      </w:r>
      <w:r w:rsidRPr="00407184">
        <w:rPr>
          <w:b/>
          <w:bCs/>
        </w:rPr>
        <w:t xml:space="preserve"> </w:t>
      </w:r>
      <w:r w:rsidR="00D96AE9" w:rsidRPr="00591471">
        <w:rPr>
          <w:b/>
          <w:bCs/>
        </w:rPr>
        <w:t>Szybkie wchłanianie</w:t>
      </w:r>
      <w:r w:rsidR="00D96AE9">
        <w:rPr>
          <w:b/>
          <w:bCs/>
        </w:rPr>
        <w:t xml:space="preserve"> dzięki formule Emulgel</w:t>
      </w:r>
    </w:p>
    <w:p w14:paraId="79FF6466" w14:textId="77777777" w:rsidR="00407184" w:rsidRPr="00407184" w:rsidRDefault="00407184" w:rsidP="00407184">
      <w:r w:rsidRPr="00407184">
        <w:t>Emulgel nie pozostawia tłustej warstwy i umożliwia wygodne, codzienne stosowanie.</w:t>
      </w:r>
    </w:p>
    <w:p w14:paraId="55BB8D72" w14:textId="77777777" w:rsidR="00407184" w:rsidRPr="00407184" w:rsidRDefault="00A2570E" w:rsidP="00407184">
      <w:r>
        <w:pict w14:anchorId="51DB1060">
          <v:rect id="_x0000_i1027" style="width:0;height:1.5pt" o:hralign="center" o:hrstd="t" o:hr="t" fillcolor="#a0a0a0" stroked="f"/>
        </w:pict>
      </w:r>
    </w:p>
    <w:p w14:paraId="172E39F0" w14:textId="35E38AFD" w:rsidR="00407184" w:rsidRPr="00407184" w:rsidRDefault="00407184" w:rsidP="00407184">
      <w:pPr>
        <w:rPr>
          <w:b/>
          <w:bCs/>
        </w:rPr>
      </w:pPr>
      <w:r w:rsidRPr="00407184">
        <w:rPr>
          <w:b/>
          <w:bCs/>
        </w:rPr>
        <w:t xml:space="preserve">Skład </w:t>
      </w:r>
    </w:p>
    <w:p w14:paraId="637178C3" w14:textId="261B38EC" w:rsidR="00407184" w:rsidRPr="00407184" w:rsidRDefault="00407184" w:rsidP="00407184">
      <w:r w:rsidRPr="00407184">
        <w:br/>
        <w:t>woda, glicerol, disodium EDTA, ekstrakt glikolowy z Arniki górskiej, ekstrakt glikolowy z Czarciego pazura, pantenol, escyna, hialuronian sodu, Tego Carbomer, fenoksyetanol, etyloheksylogliceryna, trógliceryd kaprylowo-kaprynowy, mentol, kamfora, oliwa z oliwek ozonowana, lecytyna sojowa, beta-sitosterol, witamina E, trietanoloamina, cyclopentasilo-xane, cyclohexasiloxane.</w:t>
      </w:r>
    </w:p>
    <w:p w14:paraId="1332C31C" w14:textId="77777777" w:rsidR="00407184" w:rsidRPr="00407184" w:rsidRDefault="00A2570E" w:rsidP="00407184">
      <w:r>
        <w:pict w14:anchorId="5C1021C4">
          <v:rect id="_x0000_i1028" style="width:0;height:1.5pt" o:hralign="center" o:hrstd="t" o:hr="t" fillcolor="#a0a0a0" stroked="f"/>
        </w:pict>
      </w:r>
    </w:p>
    <w:p w14:paraId="1D73BCBA" w14:textId="77777777" w:rsidR="00407184" w:rsidRPr="00407184" w:rsidRDefault="00407184" w:rsidP="00407184">
      <w:pPr>
        <w:rPr>
          <w:b/>
          <w:bCs/>
        </w:rPr>
      </w:pPr>
      <w:r w:rsidRPr="00407184">
        <w:rPr>
          <w:b/>
          <w:bCs/>
        </w:rPr>
        <w:t>Sposób użycia</w:t>
      </w:r>
    </w:p>
    <w:p w14:paraId="7C1BDDD8" w14:textId="77777777" w:rsidR="00407184" w:rsidRPr="00407184" w:rsidRDefault="00407184" w:rsidP="00407184">
      <w:r w:rsidRPr="00407184">
        <w:t xml:space="preserve">Stosować </w:t>
      </w:r>
      <w:r w:rsidRPr="00407184">
        <w:rPr>
          <w:b/>
          <w:bCs/>
        </w:rPr>
        <w:t>2 razy dziennie</w:t>
      </w:r>
      <w:r w:rsidRPr="00407184">
        <w:t xml:space="preserve">, delikatnie wmasowując preparat w bolące miejsca i pozostawiając do całkowitego wchłonięcia. </w:t>
      </w:r>
    </w:p>
    <w:p w14:paraId="541AA319" w14:textId="77777777" w:rsidR="00407184" w:rsidRPr="00407184" w:rsidRDefault="00A2570E" w:rsidP="00407184">
      <w:r>
        <w:pict w14:anchorId="71EC55CF">
          <v:rect id="_x0000_i1029" style="width:0;height:1.5pt" o:hralign="center" o:hrstd="t" o:hr="t" fillcolor="#a0a0a0" stroked="f"/>
        </w:pict>
      </w:r>
    </w:p>
    <w:p w14:paraId="4B1CB26F" w14:textId="77777777" w:rsidR="00407184" w:rsidRDefault="00407184" w:rsidP="00407184">
      <w:pPr>
        <w:rPr>
          <w:b/>
          <w:bCs/>
        </w:rPr>
      </w:pPr>
    </w:p>
    <w:p w14:paraId="4A907D09" w14:textId="77777777" w:rsidR="00407184" w:rsidRDefault="00407184" w:rsidP="00407184">
      <w:pPr>
        <w:rPr>
          <w:b/>
          <w:bCs/>
        </w:rPr>
      </w:pPr>
    </w:p>
    <w:p w14:paraId="1CEFEB33" w14:textId="26F61BAD" w:rsidR="00407184" w:rsidRPr="00407184" w:rsidRDefault="00407184" w:rsidP="00407184">
      <w:pPr>
        <w:rPr>
          <w:b/>
          <w:bCs/>
        </w:rPr>
      </w:pPr>
      <w:r w:rsidRPr="00407184">
        <w:rPr>
          <w:b/>
          <w:bCs/>
        </w:rPr>
        <w:t>Ostrzeżenia</w:t>
      </w:r>
    </w:p>
    <w:p w14:paraId="3B1EB355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Chronić przed dziećmi.</w:t>
      </w:r>
    </w:p>
    <w:p w14:paraId="23D29960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Nie stosować na skórę uszkodzoną lub zmienioną chorobowo.</w:t>
      </w:r>
    </w:p>
    <w:p w14:paraId="6152B504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Unikać kontaktu z oczami, nie połykać.</w:t>
      </w:r>
    </w:p>
    <w:p w14:paraId="3CF73CAF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Kobiety w ciąży/karmiące oraz dzieci – stosować tylko w razie konieczności i pod nadzorem lekarza.</w:t>
      </w:r>
    </w:p>
    <w:p w14:paraId="73DFE46E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 xml:space="preserve">Nie stosować dłużej niż </w:t>
      </w:r>
      <w:r w:rsidRPr="00407184">
        <w:rPr>
          <w:b/>
          <w:bCs/>
        </w:rPr>
        <w:t>30 dni</w:t>
      </w:r>
      <w:r w:rsidRPr="00407184">
        <w:t xml:space="preserve"> ciągiem.</w:t>
      </w:r>
    </w:p>
    <w:p w14:paraId="6F4B4E83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W przypadku podrażnienia przerwać stosowanie.</w:t>
      </w:r>
    </w:p>
    <w:p w14:paraId="370FEFDA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Nie stosować przy nadwrażliwości na którykolwiek składnik.</w:t>
      </w:r>
    </w:p>
    <w:p w14:paraId="79714633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Nie łączyć z czwartorzędowymi związkami amoniowymi.</w:t>
      </w:r>
    </w:p>
    <w:p w14:paraId="099F01B9" w14:textId="77777777" w:rsidR="00407184" w:rsidRPr="00407184" w:rsidRDefault="00407184" w:rsidP="00407184">
      <w:pPr>
        <w:numPr>
          <w:ilvl w:val="0"/>
          <w:numId w:val="2"/>
        </w:numPr>
      </w:pPr>
      <w:r w:rsidRPr="00407184">
        <w:t>Nie używać po upływie terminu ważności.</w:t>
      </w:r>
      <w:r w:rsidRPr="00407184">
        <w:br/>
      </w:r>
    </w:p>
    <w:p w14:paraId="3411DEF7" w14:textId="77777777" w:rsidR="00407184" w:rsidRPr="00407184" w:rsidRDefault="00A2570E" w:rsidP="00407184">
      <w:r>
        <w:pict w14:anchorId="12A4DED6">
          <v:rect id="_x0000_i1030" style="width:0;height:1.5pt" o:hralign="center" o:hrstd="t" o:hr="t" fillcolor="#a0a0a0" stroked="f"/>
        </w:pict>
      </w:r>
    </w:p>
    <w:p w14:paraId="2CA36B85" w14:textId="77777777" w:rsidR="00407184" w:rsidRPr="00407184" w:rsidRDefault="00407184" w:rsidP="00407184">
      <w:pPr>
        <w:rPr>
          <w:b/>
          <w:bCs/>
        </w:rPr>
      </w:pPr>
      <w:r w:rsidRPr="00407184">
        <w:rPr>
          <w:b/>
          <w:bCs/>
        </w:rPr>
        <w:t>Opakowanie</w:t>
      </w:r>
    </w:p>
    <w:p w14:paraId="1460933A" w14:textId="77777777" w:rsidR="00407184" w:rsidRPr="00407184" w:rsidRDefault="00407184" w:rsidP="00407184">
      <w:r w:rsidRPr="00407184">
        <w:t xml:space="preserve">Tubka 100 ml. </w:t>
      </w:r>
    </w:p>
    <w:p w14:paraId="2CA3154A" w14:textId="77777777" w:rsidR="00407184" w:rsidRDefault="00407184"/>
    <w:sectPr w:rsidR="0040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619E"/>
    <w:multiLevelType w:val="multilevel"/>
    <w:tmpl w:val="53B8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D1DD0"/>
    <w:multiLevelType w:val="multilevel"/>
    <w:tmpl w:val="CAAA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11499">
    <w:abstractNumId w:val="0"/>
  </w:num>
  <w:num w:numId="2" w16cid:durableId="86556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84"/>
    <w:rsid w:val="001C236A"/>
    <w:rsid w:val="00407184"/>
    <w:rsid w:val="004D3CE3"/>
    <w:rsid w:val="00A2570E"/>
    <w:rsid w:val="00BE67FF"/>
    <w:rsid w:val="00D52259"/>
    <w:rsid w:val="00D96AE9"/>
    <w:rsid w:val="00E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F8DD06"/>
  <w15:chartTrackingRefBased/>
  <w15:docId w15:val="{BFAFB340-511D-4361-9C57-75141EB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1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1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1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1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1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1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1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1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1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1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1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1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1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8</cp:revision>
  <dcterms:created xsi:type="dcterms:W3CDTF">2025-12-01T11:35:00Z</dcterms:created>
  <dcterms:modified xsi:type="dcterms:W3CDTF">2025-12-01T12:20:00Z</dcterms:modified>
</cp:coreProperties>
</file>